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ind w:left="0" w:firstLine="0"/>
        <w:rPr>
          <w:b w:val="1"/>
          <w:color w:val="0000cc"/>
          <w:sz w:val="32"/>
          <w:szCs w:val="32"/>
        </w:rPr>
      </w:pPr>
      <w:r w:rsidDel="00000000" w:rsidR="00000000" w:rsidRPr="00000000">
        <w:rPr>
          <w:b w:val="1"/>
          <w:color w:val="0000cc"/>
          <w:sz w:val="32"/>
          <w:szCs w:val="32"/>
          <w:rtl w:val="0"/>
        </w:rPr>
        <w:t xml:space="preserve">GOVERNANCE COUNCIL –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 Present: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Matt Seimears, Wendy Hall, Sue Orchard, Kendra Sprague, Nolan Wheeler, Michal Ann Ure, Brad Benjamin, Dana Cummings, A</w:t>
      </w:r>
      <w:r w:rsidDel="00000000" w:rsidR="00000000" w:rsidRPr="00000000">
        <w:rPr>
          <w:rtl w:val="0"/>
        </w:rPr>
        <w:t xml:space="preserve">mber Lemiere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Kailie Drumm, </w:t>
      </w:r>
      <w:r w:rsidDel="00000000" w:rsidR="00000000" w:rsidRPr="00000000">
        <w:rPr>
          <w:rtl w:val="0"/>
        </w:rPr>
        <w:t xml:space="preserve">Caitie Graham,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and Hannah Palenske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numPr>
          <w:ilvl w:val="0"/>
          <w:numId w:val="1"/>
        </w:numPr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Approval of Minutes </w:t>
      </w:r>
    </w:p>
    <w:p w:rsidR="00000000" w:rsidDel="00000000" w:rsidP="00000000" w:rsidRDefault="00000000" w:rsidRPr="00000000" w14:paraId="00000006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600"/>
        </w:tabs>
        <w:ind w:left="3600" w:hanging="2160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MOTION:</w:t>
        <w:tab/>
      </w:r>
      <w:r w:rsidDel="00000000" w:rsidR="00000000" w:rsidRPr="00000000">
        <w:rPr>
          <w:rtl w:val="0"/>
        </w:rPr>
        <w:t xml:space="preserve">By Kendra Sprague, seconded by Brad Benjamin,</w:t>
      </w:r>
    </w:p>
    <w:p w:rsidR="00000000" w:rsidDel="00000000" w:rsidP="00000000" w:rsidRDefault="00000000" w:rsidRPr="00000000" w14:paraId="00000008">
      <w:pPr>
        <w:tabs>
          <w:tab w:val="left" w:leader="none" w:pos="3600"/>
        </w:tabs>
        <w:ind w:left="3600" w:hanging="21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600"/>
        </w:tabs>
        <w:ind w:left="3600" w:hanging="2160"/>
        <w:rPr/>
      </w:pPr>
      <w:r w:rsidDel="00000000" w:rsidR="00000000" w:rsidRPr="00000000">
        <w:rPr>
          <w:rtl w:val="0"/>
        </w:rPr>
        <w:tab/>
        <w:t xml:space="preserve">The minutes of February 5, 2025, will be approved.</w:t>
      </w:r>
    </w:p>
    <w:p w:rsidR="00000000" w:rsidDel="00000000" w:rsidP="00000000" w:rsidRDefault="00000000" w:rsidRPr="00000000" w14:paraId="0000000A">
      <w:pPr>
        <w:tabs>
          <w:tab w:val="left" w:leader="none" w:pos="3432"/>
        </w:tabs>
        <w:ind w:left="3600" w:hanging="21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440" w:firstLine="0"/>
        <w:rPr/>
      </w:pPr>
      <w:r w:rsidDel="00000000" w:rsidR="00000000" w:rsidRPr="00000000">
        <w:rPr>
          <w:b w:val="1"/>
          <w:rtl w:val="0"/>
        </w:rPr>
        <w:t xml:space="preserve">MOTION CARRIED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unanimously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6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2.</w:t>
        <w:tab/>
        <w:t xml:space="preserve">Policies &amp; Procedures: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23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DEI Procedure 220.1A - Diversity, Equity, &amp; Inclusion Programs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ind w:left="3060" w:hanging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Discussion Points:</w:t>
      </w:r>
    </w:p>
    <w:p w:rsidR="00000000" w:rsidDel="00000000" w:rsidP="00000000" w:rsidRDefault="00000000" w:rsidRPr="00000000" w14:paraId="00000010">
      <w:pPr>
        <w:numPr>
          <w:ilvl w:val="3"/>
          <w:numId w:val="2"/>
        </w:numPr>
        <w:ind w:left="3780" w:hanging="360"/>
        <w:rPr>
          <w:b w:val="1"/>
        </w:rPr>
      </w:pPr>
      <w:r w:rsidDel="00000000" w:rsidR="00000000" w:rsidRPr="00000000">
        <w:rPr>
          <w:rtl w:val="0"/>
        </w:rPr>
        <w:t xml:space="preserve">Amber Lemiere repeated the key considerations raised regarding the procedure:</w:t>
      </w:r>
    </w:p>
    <w:p w:rsidR="00000000" w:rsidDel="00000000" w:rsidP="00000000" w:rsidRDefault="00000000" w:rsidRPr="00000000" w14:paraId="00000011">
      <w:pPr>
        <w:numPr>
          <w:ilvl w:val="4"/>
          <w:numId w:val="2"/>
        </w:numPr>
        <w:ind w:left="4500" w:hanging="360"/>
        <w:rPr>
          <w:b w:val="1"/>
        </w:rPr>
      </w:pPr>
      <w:r w:rsidDel="00000000" w:rsidR="00000000" w:rsidRPr="00000000">
        <w:rPr>
          <w:rtl w:val="0"/>
        </w:rPr>
        <w:t xml:space="preserve">The need to define the DEI initiative within the procedure.</w:t>
      </w:r>
    </w:p>
    <w:p w:rsidR="00000000" w:rsidDel="00000000" w:rsidP="00000000" w:rsidRDefault="00000000" w:rsidRPr="00000000" w14:paraId="00000012">
      <w:pPr>
        <w:numPr>
          <w:ilvl w:val="4"/>
          <w:numId w:val="2"/>
        </w:numPr>
        <w:ind w:left="4500" w:hanging="360"/>
        <w:rPr>
          <w:b w:val="1"/>
        </w:rPr>
      </w:pPr>
      <w:r w:rsidDel="00000000" w:rsidR="00000000" w:rsidRPr="00000000">
        <w:rPr>
          <w:rtl w:val="0"/>
        </w:rPr>
        <w:t xml:space="preserve">Further development of the approval panel to ensure diverse representation.</w:t>
      </w:r>
    </w:p>
    <w:p w:rsidR="00000000" w:rsidDel="00000000" w:rsidP="00000000" w:rsidRDefault="00000000" w:rsidRPr="00000000" w14:paraId="00000013">
      <w:pPr>
        <w:numPr>
          <w:ilvl w:val="4"/>
          <w:numId w:val="2"/>
        </w:numPr>
        <w:ind w:left="4500" w:hanging="360"/>
        <w:rPr>
          <w:b w:val="1"/>
        </w:rPr>
      </w:pPr>
      <w:r w:rsidDel="00000000" w:rsidR="00000000" w:rsidRPr="00000000">
        <w:rPr>
          <w:rtl w:val="0"/>
        </w:rPr>
        <w:t xml:space="preserve">Establishing an appeal process in the event of a denial.</w:t>
      </w:r>
    </w:p>
    <w:p w:rsidR="00000000" w:rsidDel="00000000" w:rsidP="00000000" w:rsidRDefault="00000000" w:rsidRPr="00000000" w14:paraId="00000014">
      <w:pPr>
        <w:numPr>
          <w:ilvl w:val="4"/>
          <w:numId w:val="2"/>
        </w:numPr>
        <w:ind w:left="4500" w:hanging="360"/>
        <w:rPr>
          <w:b w:val="1"/>
        </w:rPr>
      </w:pPr>
      <w:r w:rsidDel="00000000" w:rsidR="00000000" w:rsidRPr="00000000">
        <w:rPr>
          <w:rtl w:val="0"/>
        </w:rPr>
        <w:t xml:space="preserve">Determining how information will be recorded and whether names will be attached.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ind w:left="3060" w:hanging="180"/>
        <w:rPr>
          <w:u w:val="none"/>
        </w:rPr>
      </w:pPr>
      <w:r w:rsidDel="00000000" w:rsidR="00000000" w:rsidRPr="00000000">
        <w:rPr>
          <w:b w:val="1"/>
          <w:rtl w:val="0"/>
        </w:rPr>
        <w:t xml:space="preserve">Key Takeaways:</w:t>
      </w:r>
    </w:p>
    <w:p w:rsidR="00000000" w:rsidDel="00000000" w:rsidP="00000000" w:rsidRDefault="00000000" w:rsidRPr="00000000" w14:paraId="00000016">
      <w:pPr>
        <w:numPr>
          <w:ilvl w:val="3"/>
          <w:numId w:val="2"/>
        </w:numPr>
        <w:ind w:left="3780" w:hanging="360"/>
        <w:rPr>
          <w:u w:val="none"/>
        </w:rPr>
      </w:pPr>
      <w:r w:rsidDel="00000000" w:rsidR="00000000" w:rsidRPr="00000000">
        <w:rPr>
          <w:rtl w:val="0"/>
        </w:rPr>
        <w:t xml:space="preserve">President Seimears agreed that incorporating a clear definition of DEI into the policy would be beneficial.</w:t>
      </w:r>
    </w:p>
    <w:p w:rsidR="00000000" w:rsidDel="00000000" w:rsidP="00000000" w:rsidRDefault="00000000" w:rsidRPr="00000000" w14:paraId="00000017">
      <w:pPr>
        <w:numPr>
          <w:ilvl w:val="3"/>
          <w:numId w:val="2"/>
        </w:numPr>
        <w:ind w:left="3780" w:hanging="360"/>
        <w:rPr>
          <w:u w:val="none"/>
        </w:rPr>
      </w:pPr>
      <w:r w:rsidDel="00000000" w:rsidR="00000000" w:rsidRPr="00000000">
        <w:rPr>
          <w:rtl w:val="0"/>
        </w:rPr>
        <w:t xml:space="preserve">Vice President Sprague clarified the potential connection between the “approval process” and funding, discussing what this might entail.</w:t>
      </w:r>
    </w:p>
    <w:p w:rsidR="00000000" w:rsidDel="00000000" w:rsidP="00000000" w:rsidRDefault="00000000" w:rsidRPr="00000000" w14:paraId="00000018">
      <w:pPr>
        <w:numPr>
          <w:ilvl w:val="3"/>
          <w:numId w:val="2"/>
        </w:numPr>
        <w:ind w:left="3780" w:hanging="360"/>
        <w:rPr>
          <w:u w:val="none"/>
        </w:rPr>
      </w:pPr>
      <w:r w:rsidDel="00000000" w:rsidR="00000000" w:rsidRPr="00000000">
        <w:rPr>
          <w:rtl w:val="0"/>
        </w:rPr>
        <w:t xml:space="preserve">Amber Lemiere requested clarification on the urgency of finalizing the policy.</w:t>
      </w:r>
    </w:p>
    <w:p w:rsidR="00000000" w:rsidDel="00000000" w:rsidP="00000000" w:rsidRDefault="00000000" w:rsidRPr="00000000" w14:paraId="00000019">
      <w:pPr>
        <w:numPr>
          <w:ilvl w:val="3"/>
          <w:numId w:val="2"/>
        </w:numPr>
        <w:ind w:left="3780" w:hanging="360"/>
        <w:rPr>
          <w:u w:val="none"/>
        </w:rPr>
      </w:pPr>
      <w:r w:rsidDel="00000000" w:rsidR="00000000" w:rsidRPr="00000000">
        <w:rPr>
          <w:rtl w:val="0"/>
        </w:rPr>
        <w:t xml:space="preserve">Vice President Sprague was asked about alternative ways to facilitate the approval process, including possibly meeting via Zoom if necessary.</w:t>
      </w:r>
    </w:p>
    <w:p w:rsidR="00000000" w:rsidDel="00000000" w:rsidP="00000000" w:rsidRDefault="00000000" w:rsidRPr="00000000" w14:paraId="0000001A">
      <w:pPr>
        <w:numPr>
          <w:ilvl w:val="3"/>
          <w:numId w:val="2"/>
        </w:numPr>
        <w:ind w:left="3780" w:hanging="360"/>
        <w:rPr>
          <w:u w:val="none"/>
        </w:rPr>
      </w:pPr>
      <w:r w:rsidDel="00000000" w:rsidR="00000000" w:rsidRPr="00000000">
        <w:rPr>
          <w:rtl w:val="0"/>
        </w:rPr>
        <w:t xml:space="preserve">Faculty revisited the question of what the formal approval process will entail.</w:t>
      </w:r>
    </w:p>
    <w:p w:rsidR="00000000" w:rsidDel="00000000" w:rsidP="00000000" w:rsidRDefault="00000000" w:rsidRPr="00000000" w14:paraId="0000001B">
      <w:pPr>
        <w:numPr>
          <w:ilvl w:val="3"/>
          <w:numId w:val="2"/>
        </w:numPr>
        <w:ind w:left="3780" w:hanging="360"/>
        <w:rPr>
          <w:u w:val="none"/>
        </w:rPr>
      </w:pPr>
      <w:r w:rsidDel="00000000" w:rsidR="00000000" w:rsidRPr="00000000">
        <w:rPr>
          <w:rtl w:val="0"/>
        </w:rPr>
        <w:t xml:space="preserve">It was decided that Amber Lemiere will serve as the faculty lead in continuing the development of this procedure.</w:t>
      </w:r>
    </w:p>
    <w:p w:rsidR="00000000" w:rsidDel="00000000" w:rsidP="00000000" w:rsidRDefault="00000000" w:rsidRPr="00000000" w14:paraId="0000001C">
      <w:pPr>
        <w:numPr>
          <w:ilvl w:val="3"/>
          <w:numId w:val="2"/>
        </w:numPr>
        <w:ind w:left="3780" w:hanging="360"/>
        <w:rPr>
          <w:u w:val="none"/>
        </w:rPr>
      </w:pPr>
      <w:r w:rsidDel="00000000" w:rsidR="00000000" w:rsidRPr="00000000">
        <w:rPr>
          <w:rtl w:val="0"/>
        </w:rPr>
        <w:t xml:space="preserve">Tentatively, the Governance Council will meet on April 4th to review the procedure, provided no further revisions are required before that date.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23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Procedure 601.1 - Security Cameras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ind w:left="3060" w:hanging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Discussion Points:</w:t>
      </w:r>
    </w:p>
    <w:p w:rsidR="00000000" w:rsidDel="00000000" w:rsidP="00000000" w:rsidRDefault="00000000" w:rsidRPr="00000000" w14:paraId="0000001F">
      <w:pPr>
        <w:numPr>
          <w:ilvl w:val="3"/>
          <w:numId w:val="2"/>
        </w:numPr>
        <w:ind w:left="3780" w:hanging="360"/>
        <w:rPr>
          <w:b w:val="1"/>
        </w:rPr>
      </w:pPr>
      <w:r w:rsidDel="00000000" w:rsidR="00000000" w:rsidRPr="00000000">
        <w:rPr>
          <w:rtl w:val="0"/>
        </w:rPr>
        <w:t xml:space="preserve">Vice President Wheeler emphasized the need to update the campus security cameras.</w:t>
      </w:r>
    </w:p>
    <w:p w:rsidR="00000000" w:rsidDel="00000000" w:rsidP="00000000" w:rsidRDefault="00000000" w:rsidRPr="00000000" w14:paraId="00000020">
      <w:pPr>
        <w:numPr>
          <w:ilvl w:val="3"/>
          <w:numId w:val="2"/>
        </w:numPr>
        <w:ind w:left="3780" w:hanging="360"/>
        <w:rPr>
          <w:b w:val="1"/>
        </w:rPr>
      </w:pPr>
      <w:r w:rsidDel="00000000" w:rsidR="00000000" w:rsidRPr="00000000">
        <w:rPr>
          <w:rtl w:val="0"/>
        </w:rPr>
        <w:t xml:space="preserve">President Seimears inquired about the availability of camera maps to help staff identify safer areas on campus.</w:t>
      </w:r>
    </w:p>
    <w:p w:rsidR="00000000" w:rsidDel="00000000" w:rsidP="00000000" w:rsidRDefault="00000000" w:rsidRPr="00000000" w14:paraId="00000021">
      <w:pPr>
        <w:numPr>
          <w:ilvl w:val="3"/>
          <w:numId w:val="2"/>
        </w:numPr>
        <w:ind w:left="3780" w:hanging="360"/>
        <w:rPr>
          <w:b w:val="1"/>
        </w:rPr>
      </w:pPr>
      <w:r w:rsidDel="00000000" w:rsidR="00000000" w:rsidRPr="00000000">
        <w:rPr>
          <w:rtl w:val="0"/>
        </w:rPr>
        <w:t xml:space="preserve">Amber Lemiere raised concerns about including language in the procedure to protect employees from potential misuse of cameras by supervisors for retaliatory purposes.</w:t>
      </w:r>
    </w:p>
    <w:p w:rsidR="00000000" w:rsidDel="00000000" w:rsidP="00000000" w:rsidRDefault="00000000" w:rsidRPr="00000000" w14:paraId="00000022">
      <w:pPr>
        <w:numPr>
          <w:ilvl w:val="3"/>
          <w:numId w:val="2"/>
        </w:numPr>
        <w:ind w:left="3780" w:hanging="360"/>
        <w:rPr>
          <w:b w:val="1"/>
        </w:rPr>
      </w:pPr>
      <w:r w:rsidDel="00000000" w:rsidR="00000000" w:rsidRPr="00000000">
        <w:rPr>
          <w:rtl w:val="0"/>
        </w:rPr>
        <w:t xml:space="preserve">Administrators provided clarification on who has access to the security camera system.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ind w:left="3060" w:hanging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Motion: By Michal Ure, Seconded by Catie Graham.</w:t>
      </w:r>
    </w:p>
    <w:p w:rsidR="00000000" w:rsidDel="00000000" w:rsidP="00000000" w:rsidRDefault="00000000" w:rsidRPr="00000000" w14:paraId="00000024">
      <w:pPr>
        <w:ind w:left="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3.</w:t>
        <w:tab/>
        <w:t xml:space="preserve">Questions and Concerns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Overview:</w:t>
      </w:r>
    </w:p>
    <w:p w:rsidR="00000000" w:rsidDel="00000000" w:rsidP="00000000" w:rsidRDefault="00000000" w:rsidRPr="00000000" w14:paraId="00000026">
      <w:pPr>
        <w:numPr>
          <w:ilvl w:val="2"/>
          <w:numId w:val="3"/>
        </w:numPr>
        <w:ind w:left="2880" w:hanging="360"/>
        <w:rPr/>
      </w:pPr>
      <w:r w:rsidDel="00000000" w:rsidR="00000000" w:rsidRPr="00000000">
        <w:rPr>
          <w:rtl w:val="0"/>
        </w:rPr>
        <w:t xml:space="preserve">Amber Lemiere has been gathering questions from peers, colleagues, and others regarding concerns about the current political, campus, and workplace climates.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Examples of Questions Raised:</w:t>
      </w:r>
    </w:p>
    <w:p w:rsidR="00000000" w:rsidDel="00000000" w:rsidP="00000000" w:rsidRDefault="00000000" w:rsidRPr="00000000" w14:paraId="00000028">
      <w:pPr>
        <w:numPr>
          <w:ilvl w:val="2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Do we anticipate ICE (Immigration and Customs Enforcement) coming to campus? What would our response look like?</w:t>
      </w:r>
    </w:p>
    <w:p w:rsidR="00000000" w:rsidDel="00000000" w:rsidP="00000000" w:rsidRDefault="00000000" w:rsidRPr="00000000" w14:paraId="00000029">
      <w:pPr>
        <w:numPr>
          <w:ilvl w:val="2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Who determines the extent of our DEI efforts? Who is included in "we"—the Board, administration, etc.?</w:t>
      </w:r>
    </w:p>
    <w:p w:rsidR="00000000" w:rsidDel="00000000" w:rsidP="00000000" w:rsidRDefault="00000000" w:rsidRPr="00000000" w14:paraId="0000002A">
      <w:pPr>
        <w:numPr>
          <w:ilvl w:val="2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What protections exist for individuals engaged in DEI work? Is this work considered individual or institutional?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Key Points from the Discussion:</w:t>
      </w:r>
    </w:p>
    <w:p w:rsidR="00000000" w:rsidDel="00000000" w:rsidP="00000000" w:rsidRDefault="00000000" w:rsidRPr="00000000" w14:paraId="0000002C">
      <w:pPr>
        <w:numPr>
          <w:ilvl w:val="2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Vice President Sprague noted that the Department of Education (DOE) has the authority to investigate concerns, reach resolution agreements, or enter agreements to determine any violations.</w:t>
      </w:r>
    </w:p>
    <w:p w:rsidR="00000000" w:rsidDel="00000000" w:rsidP="00000000" w:rsidRDefault="00000000" w:rsidRPr="00000000" w14:paraId="0000002D">
      <w:pPr>
        <w:numPr>
          <w:ilvl w:val="2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She also referenced a clarification email sent to address points raised in the </w:t>
      </w:r>
      <w:r w:rsidDel="00000000" w:rsidR="00000000" w:rsidRPr="00000000">
        <w:rPr>
          <w:i w:val="1"/>
          <w:rtl w:val="0"/>
        </w:rPr>
        <w:t xml:space="preserve">Dear Colleague</w:t>
      </w:r>
      <w:r w:rsidDel="00000000" w:rsidR="00000000" w:rsidRPr="00000000">
        <w:rPr>
          <w:rtl w:val="0"/>
        </w:rPr>
        <w:t xml:space="preserve"> letter.</w:t>
      </w:r>
    </w:p>
    <w:p w:rsidR="00000000" w:rsidDel="00000000" w:rsidP="00000000" w:rsidRDefault="00000000" w:rsidRPr="00000000" w14:paraId="0000002E">
      <w:pPr>
        <w:numPr>
          <w:ilvl w:val="2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Amber suggested that regular check-ins would be beneficial and inquired about the appropriate administrator(s) to direct questions to.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Action Items:</w:t>
      </w:r>
    </w:p>
    <w:p w:rsidR="00000000" w:rsidDel="00000000" w:rsidP="00000000" w:rsidRDefault="00000000" w:rsidRPr="00000000" w14:paraId="00000030">
      <w:pPr>
        <w:numPr>
          <w:ilvl w:val="2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Request Shalaina Williams or Dan to send out an email creating a designated space where individuals can submit questions.</w:t>
      </w:r>
    </w:p>
    <w:p w:rsidR="00000000" w:rsidDel="00000000" w:rsidP="00000000" w:rsidRDefault="00000000" w:rsidRPr="00000000" w14:paraId="00000031">
      <w:pPr>
        <w:numPr>
          <w:ilvl w:val="2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Amber initially brought these questions to Governance for discussion but was unsure if it was the appropriate forum.</w:t>
      </w:r>
    </w:p>
    <w:p w:rsidR="00000000" w:rsidDel="00000000" w:rsidP="00000000" w:rsidRDefault="00000000" w:rsidRPr="00000000" w14:paraId="00000032">
      <w:pPr>
        <w:numPr>
          <w:ilvl w:val="2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Kailie Drumm requested clarification on whether Dan still plans to meet with individuals regarding these concerns since the last meeting was canceled for the snow storm.</w:t>
      </w:r>
    </w:p>
    <w:p w:rsidR="00000000" w:rsidDel="00000000" w:rsidP="00000000" w:rsidRDefault="00000000" w:rsidRPr="00000000" w14:paraId="00000033">
      <w:pPr>
        <w:numPr>
          <w:ilvl w:val="2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The Executive Leadership Team (ELT) recommended that these questions be directed to Dan.</w:t>
      </w:r>
    </w:p>
    <w:p w:rsidR="00000000" w:rsidDel="00000000" w:rsidP="00000000" w:rsidRDefault="00000000" w:rsidRPr="00000000" w14:paraId="00000034">
      <w:pPr>
        <w:numPr>
          <w:ilvl w:val="2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It was discussed that Dan Ruiz be added to the Governance Council under an Amendment of the bylaws at the next Governance Meeting. </w:t>
      </w:r>
    </w:p>
    <w:p w:rsidR="00000000" w:rsidDel="00000000" w:rsidP="00000000" w:rsidRDefault="00000000" w:rsidRPr="00000000" w14:paraId="00000035">
      <w:pPr>
        <w:numPr>
          <w:ilvl w:val="2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Dan will be attending the </w:t>
      </w:r>
      <w:r w:rsidDel="00000000" w:rsidR="00000000" w:rsidRPr="00000000">
        <w:rPr>
          <w:b w:val="1"/>
          <w:rtl w:val="0"/>
        </w:rPr>
        <w:t xml:space="preserve">March 14 IC Updates</w:t>
      </w:r>
      <w:r w:rsidDel="00000000" w:rsidR="00000000" w:rsidRPr="00000000">
        <w:rPr>
          <w:rtl w:val="0"/>
        </w:rPr>
        <w:t xml:space="preserve"> meeting.</w:t>
      </w:r>
    </w:p>
    <w:p w:rsidR="00000000" w:rsidDel="00000000" w:rsidP="00000000" w:rsidRDefault="00000000" w:rsidRPr="00000000" w14:paraId="00000036">
      <w:pPr>
        <w:pStyle w:val="Heading2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ind w:firstLine="720"/>
        <w:rPr/>
      </w:pPr>
      <w:r w:rsidDel="00000000" w:rsidR="00000000" w:rsidRPr="00000000">
        <w:rPr>
          <w:rtl w:val="0"/>
        </w:rPr>
        <w:t xml:space="preserve">With no further comments, the meeting was adjourned at 4:07 PM. 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720" w:top="72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72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HP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/PRES.OFC/3-</w:t>
    </w:r>
    <w:r w:rsidDel="00000000" w:rsidR="00000000" w:rsidRPr="00000000">
      <w:rPr>
        <w:rtl w:val="0"/>
      </w:rPr>
      <w:t xml:space="preserve">28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-2</w:t>
    </w:r>
    <w:r w:rsidDel="00000000" w:rsidR="00000000" w:rsidRPr="00000000">
      <w:rPr>
        <w:rtl w:val="0"/>
      </w:rPr>
      <w:t xml:space="preserve">5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/MS ACCESSIBILITY CHECKER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4320"/>
        <w:tab w:val="center" w:leader="none" w:pos="477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PresOfc/MSAccessibility Checker</w:t>
      <w:tab/>
      <w:t xml:space="preserve">Gov. Cncl. Minutes 4-3-24Page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72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Lower Columbia College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7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9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ind w:left="72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color w:val="0000cc"/>
      <w:sz w:val="36"/>
      <w:szCs w:val="36"/>
    </w:rPr>
  </w:style>
  <w:style w:type="paragraph" w:styleId="Heading2">
    <w:name w:val="heading 2"/>
    <w:basedOn w:val="Normal"/>
    <w:next w:val="Normal"/>
    <w:pPr>
      <w:keepNext w:val="1"/>
    </w:pPr>
    <w:rPr/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color w:val="0000cc"/>
      <w:sz w:val="36"/>
      <w:szCs w:val="36"/>
    </w:rPr>
  </w:style>
  <w:style w:type="paragraph" w:styleId="Heading2">
    <w:name w:val="heading 2"/>
    <w:basedOn w:val="Normal"/>
    <w:next w:val="Normal"/>
    <w:pPr>
      <w:keepNext w:val="1"/>
    </w:pPr>
    <w:rPr/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17245"/>
    <w:pPr>
      <w:spacing w:after="0" w:line="240" w:lineRule="auto"/>
      <w:ind w:left="720"/>
    </w:pPr>
    <w:rPr>
      <w:rFonts w:cs="Times New Roman"/>
      <w:color w:val="000000"/>
      <w:kern w:val="28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 w:val="1"/>
    <w:qFormat w:val="1"/>
    <w:rsid w:val="00B60004"/>
    <w:pPr>
      <w:keepNext w:val="1"/>
      <w:outlineLvl w:val="0"/>
    </w:pPr>
    <w:rPr>
      <w:b w:val="1"/>
      <w:bCs w:val="1"/>
      <w:color w:val="0000cc"/>
      <w:spacing w:val="40"/>
      <w:kern w:val="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 w:val="1"/>
    <w:qFormat w:val="1"/>
    <w:rsid w:val="00B835C1"/>
    <w:pPr>
      <w:keepNext w:val="1"/>
      <w:outlineLvl w:val="1"/>
    </w:pPr>
    <w:rPr>
      <w:rFonts w:cstheme="minorHAnsi"/>
      <w:bCs w:val="1"/>
      <w:iCs w:val="1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0326D2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B60004"/>
    <w:rPr>
      <w:rFonts w:cs="Times New Roman"/>
      <w:b w:val="1"/>
      <w:bCs w:val="1"/>
      <w:color w:val="0000cc"/>
      <w:spacing w:val="40"/>
      <w:sz w:val="36"/>
      <w:szCs w:val="36"/>
    </w:rPr>
  </w:style>
  <w:style w:type="paragraph" w:styleId="NoSpacing">
    <w:name w:val="No Spacing"/>
    <w:autoRedefine w:val="1"/>
    <w:uiPriority w:val="1"/>
    <w:qFormat w:val="1"/>
    <w:rsid w:val="00F604DF"/>
    <w:pPr>
      <w:spacing w:after="0" w:line="240" w:lineRule="auto"/>
    </w:pPr>
    <w:rPr>
      <w:rFonts w:ascii="Calibri" w:cs="Times New Roman" w:hAnsi="Calibri"/>
      <w:color w:val="000000"/>
      <w:kern w:val="28"/>
      <w:szCs w:val="20"/>
    </w:rPr>
  </w:style>
  <w:style w:type="character" w:styleId="Strong">
    <w:name w:val="Strong"/>
    <w:basedOn w:val="DefaultParagraphFont"/>
    <w:uiPriority w:val="22"/>
    <w:qFormat w:val="1"/>
    <w:rsid w:val="005A618F"/>
    <w:rPr>
      <w:rFonts w:ascii="Calibri" w:hAnsi="Calibri"/>
      <w:b w:val="1"/>
      <w:bCs w:val="1"/>
      <w:i w:val="0"/>
      <w:sz w:val="24"/>
    </w:rPr>
  </w:style>
  <w:style w:type="character" w:styleId="Heading2Char" w:customStyle="1">
    <w:name w:val="Heading 2 Char"/>
    <w:basedOn w:val="DefaultParagraphFont"/>
    <w:link w:val="Heading2"/>
    <w:rsid w:val="00B835C1"/>
    <w:rPr>
      <w:rFonts w:cstheme="minorHAnsi"/>
      <w:bCs w:val="1"/>
      <w:iCs w:val="1"/>
      <w:color w:val="000000"/>
      <w:kern w:val="28"/>
      <w:sz w:val="24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0326D2"/>
    <w:rPr>
      <w:rFonts w:asciiTheme="majorHAnsi" w:cstheme="majorBidi" w:eastAsiaTheme="majorEastAsia" w:hAnsiTheme="majorHAnsi"/>
      <w:b w:val="1"/>
      <w:sz w:val="24"/>
      <w:szCs w:val="24"/>
    </w:rPr>
  </w:style>
  <w:style w:type="paragraph" w:styleId="Subtitle">
    <w:name w:val="Subtitle"/>
    <w:basedOn w:val="Normal"/>
    <w:link w:val="SubtitleChar"/>
    <w:qFormat w:val="1"/>
    <w:rsid w:val="00EB5D01"/>
    <w:pPr>
      <w:jc w:val="center"/>
    </w:pPr>
    <w:rPr>
      <w:b w:val="1"/>
    </w:rPr>
  </w:style>
  <w:style w:type="character" w:styleId="SubtitleChar" w:customStyle="1">
    <w:name w:val="Subtitle Char"/>
    <w:basedOn w:val="DefaultParagraphFont"/>
    <w:link w:val="Subtitle"/>
    <w:rsid w:val="00EB5D01"/>
    <w:rPr>
      <w:rFonts w:cs="Times New Roman"/>
      <w:b w:val="1"/>
      <w:sz w:val="24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6A208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A2081"/>
    <w:rPr>
      <w:rFonts w:cs="Times New Roman"/>
      <w:color w:val="000000"/>
      <w:kern w:val="28"/>
      <w:sz w:val="24"/>
      <w:szCs w:val="20"/>
    </w:rPr>
  </w:style>
  <w:style w:type="paragraph" w:styleId="Footer">
    <w:name w:val="footer"/>
    <w:basedOn w:val="Normal"/>
    <w:link w:val="FooterChar"/>
    <w:uiPriority w:val="99"/>
    <w:unhideWhenUsed w:val="1"/>
    <w:rsid w:val="006A208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A2081"/>
    <w:rPr>
      <w:rFonts w:cs="Times New Roman"/>
      <w:color w:val="000000"/>
      <w:kern w:val="28"/>
      <w:sz w:val="24"/>
      <w:szCs w:val="20"/>
    </w:rPr>
  </w:style>
  <w:style w:type="paragraph" w:styleId="ListParagraph">
    <w:name w:val="List Paragraph"/>
    <w:basedOn w:val="Normal"/>
    <w:uiPriority w:val="34"/>
    <w:qFormat w:val="1"/>
    <w:rsid w:val="004A6616"/>
    <w:pPr>
      <w:spacing w:after="160" w:line="259" w:lineRule="auto"/>
      <w:contextualSpacing w:val="1"/>
    </w:pPr>
    <w:rPr>
      <w:rFonts w:cstheme="minorBidi" w:eastAsiaTheme="minorHAnsi"/>
      <w:color w:val="auto"/>
      <w:kern w:val="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 w:val="1"/>
    <w:rsid w:val="00605500"/>
    <w:rPr>
      <w:rFonts w:ascii="Calibri" w:hAnsi="Calibri"/>
      <w:color w:val="auto"/>
      <w:kern w:val="0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605500"/>
    <w:rPr>
      <w:rFonts w:ascii="Calibri" w:cs="Times New Roman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55A1C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55A1C"/>
    <w:rPr>
      <w:rFonts w:ascii="Segoe UI" w:cs="Segoe UI" w:hAnsi="Segoe UI"/>
      <w:color w:val="000000"/>
      <w:kern w:val="28"/>
      <w:sz w:val="18"/>
      <w:szCs w:val="18"/>
    </w:rPr>
  </w:style>
  <w:style w:type="paragraph" w:styleId="Subtitle">
    <w:name w:val="Subtitle"/>
    <w:basedOn w:val="Normal"/>
    <w:next w:val="Normal"/>
    <w:pPr>
      <w:jc w:val="center"/>
    </w:pPr>
    <w:rPr>
      <w:b w:val="1"/>
    </w:rPr>
  </w:style>
  <w:style w:type="paragraph" w:styleId="Subtitle">
    <w:name w:val="Subtitle"/>
    <w:basedOn w:val="Normal"/>
    <w:next w:val="Normal"/>
    <w:pPr>
      <w:jc w:val="center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b1vz6OTH3e9mjn0MPSwUz7zHpA==">CgMxLjAyCGguZ2pkZ3hzOAByITFUUWN2MXpHNGMyekZrbUJPWWxwSHpIWU0wQVJZdmMyVA==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2024-06-05T22:14:00Z</dcterms:created>
  <dc:creator>Clark, Linda</dc:creator>
</cp:coreProperties>
</file>